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四川省“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  <w:t>制惠贷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”合作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  <w:lang w:val="en-US" w:eastAsia="zh-CN"/>
        </w:rPr>
        <w:t>融资租赁机构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highlight w:val="none"/>
        </w:rPr>
        <w:t>申请书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snapToGrid w:val="0"/>
        <w:spacing w:beforeAutospacing="0" w:afterAutospacing="0"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申报单位：（加盖公章）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申报时间：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br w:type="page"/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02"/>
        <w:gridCol w:w="73"/>
        <w:gridCol w:w="1274"/>
        <w:gridCol w:w="1218"/>
        <w:gridCol w:w="1620"/>
        <w:gridCol w:w="56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全称</w:t>
            </w:r>
          </w:p>
        </w:tc>
        <w:tc>
          <w:tcPr>
            <w:tcW w:w="7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注册所在地</w:t>
            </w:r>
          </w:p>
        </w:tc>
        <w:tc>
          <w:tcPr>
            <w:tcW w:w="37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联系人邮箱</w:t>
            </w:r>
          </w:p>
        </w:tc>
        <w:tc>
          <w:tcPr>
            <w:tcW w:w="78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600" w:firstLineChars="2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是否在四川省境内注册或主体办公机构位于四川省境内，且在成都市设立有机构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制惠贷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”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拟放大倍数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注册资本金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______ 万元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净资产规模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资产负债率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_______ % 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不良率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营业收入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______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4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注：采用各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融资租赁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highlight w:val="none"/>
              </w:rPr>
              <w:t>四川省内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的上一年度决算、年度财务会计报告或行业主管部门年末统计数据填报。流动性指标按照本币口径计算。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6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贷款额度以及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利率水平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（重点描述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2021年末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对我省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业企业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融资租赁服务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规模、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企业户数、平均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融资成本水平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三、服务水平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（1500字以内）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业务覆盖全省市州企业情况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（罗列业务开展地的融资租赁余额及户数情况）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客户储备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描述已与如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制造业“贡嘎培优”企业、制造业单项冠军、国家级专精特新“小巨人”企业、省级“专精特新”中小企业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等展开合作的情况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审批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</w:rPr>
              <w:t>时效性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公司内部的审批权限和审批时间、放款时效、方便借款人使用和结清贷款、）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对“制惠贷”的适应性（如公司政策支持情况，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制定适用于“制惠贷”的业务管理办法或机制流程、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开辟绿色审批通道等）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可接受的抵质押物范围（如除传统实物资产如土地房产外，是否接受股权、应收账款、知识产权等抵质押方式，且接受信用反担保方式。）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对“制惠贷”的宣传方式（如可以利用微信公众号、展板、展架、短视频等对“制惠贷”进行宣传）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四、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管理体系及风险防控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现有业务模式描述；是否能将“制惠贷”与原有业务模式结合，并建立考核机制，对经办部门和人员下达业务目标。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近三年不良贷款率、风险控制机制、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创新举措及贷后管理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highlight w:val="none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追偿机制和退出机制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并能按文件及协议要求进行催收等相关义务。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五、重大事件说明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（说明近3年内在经营活动中，有无违法、重大违规记录、发生的金融风险、重大违约事件等。100字以内）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945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  <w:t>六、申报单位意见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topLinePunct w:val="0"/>
              <w:autoSpaceDE/>
              <w:autoSpaceDN/>
              <w:bidi w:val="0"/>
              <w:snapToGrid w:val="0"/>
              <w:spacing w:beforeAutospacing="0" w:afterAutospacing="0" w:line="60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TJjYTA4YjE3YzNiMmFlZTM1OWMxZTkyY2Q3ZTYifQ=="/>
  </w:docVars>
  <w:rsids>
    <w:rsidRoot w:val="00000000"/>
    <w:rsid w:val="245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23577</dc:creator>
  <cp:lastModifiedBy>葭葭</cp:lastModifiedBy>
  <dcterms:modified xsi:type="dcterms:W3CDTF">2022-05-31T02:56:24Z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0974F3E396444BFDB7871DBFE1154744</vt:lpwstr>
  </property>
</Properties>
</file>